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D238D" w14:textId="77777777" w:rsidR="004A2202" w:rsidRPr="004A2202" w:rsidRDefault="004A2202" w:rsidP="004A2202">
      <w:pPr>
        <w:spacing w:after="0" w:line="240" w:lineRule="auto"/>
        <w:ind w:left="57" w:right="57"/>
        <w:jc w:val="center"/>
        <w:rPr>
          <w:rFonts w:ascii="Arial Narrow" w:eastAsia="Arial Narrow" w:hAnsi="Arial Narrow" w:cs="Arial Narrow"/>
          <w:b/>
          <w:color w:val="000000"/>
          <w:sz w:val="24"/>
          <w:szCs w:val="24"/>
          <w:lang w:eastAsia="ru-RU"/>
        </w:rPr>
      </w:pPr>
      <w:r w:rsidRPr="004A2202">
        <w:rPr>
          <w:rFonts w:ascii="Arial Narrow" w:eastAsia="Arial Narrow" w:hAnsi="Arial Narrow" w:cs="Arial Narrow"/>
          <w:b/>
          <w:color w:val="000000"/>
          <w:sz w:val="24"/>
          <w:szCs w:val="24"/>
          <w:lang w:eastAsia="ru-RU"/>
        </w:rPr>
        <w:t xml:space="preserve">«Авиациялық тасымалдарды ұйымдастыру»  ( ) </w:t>
      </w:r>
    </w:p>
    <w:p w14:paraId="23D9AFBE" w14:textId="77777777" w:rsidR="004A2202" w:rsidRPr="004A2202" w:rsidRDefault="004A2202" w:rsidP="004A2202">
      <w:pPr>
        <w:spacing w:after="0" w:line="240" w:lineRule="auto"/>
        <w:ind w:left="57" w:right="57"/>
        <w:rPr>
          <w:rFonts w:ascii="Arial Narrow" w:eastAsia="Arial Narrow" w:hAnsi="Arial Narrow" w:cs="Arial Narrow"/>
          <w:color w:val="000000"/>
          <w:sz w:val="16"/>
          <w:szCs w:val="16"/>
          <w:lang w:eastAsia="ru-RU"/>
        </w:rPr>
      </w:pPr>
    </w:p>
    <w:p w14:paraId="7137C57E" w14:textId="77777777" w:rsidR="004A2202" w:rsidRPr="004A2202" w:rsidRDefault="004A2202" w:rsidP="004A2202">
      <w:pPr>
        <w:numPr>
          <w:ilvl w:val="0"/>
          <w:numId w:val="1"/>
        </w:numPr>
        <w:pBdr>
          <w:top w:val="nil"/>
          <w:left w:val="nil"/>
          <w:bottom w:val="nil"/>
          <w:right w:val="nil"/>
          <w:between w:val="nil"/>
        </w:pBdr>
        <w:spacing w:after="0" w:line="240" w:lineRule="auto"/>
        <w:ind w:left="57" w:right="57"/>
        <w:rPr>
          <w:rFonts w:ascii="Arial Narrow" w:eastAsia="Arial Narrow" w:hAnsi="Arial Narrow" w:cs="Arial Narrow"/>
          <w:b/>
          <w:color w:val="000000"/>
          <w:sz w:val="24"/>
          <w:szCs w:val="24"/>
          <w:u w:val="single"/>
          <w:lang w:eastAsia="ru-RU"/>
        </w:rPr>
      </w:pPr>
      <w:r w:rsidRPr="004A2202">
        <w:rPr>
          <w:rFonts w:ascii="Arial Narrow" w:eastAsia="Arial Narrow" w:hAnsi="Arial Narrow" w:cs="Arial Narrow"/>
          <w:b/>
          <w:color w:val="000000"/>
          <w:sz w:val="24"/>
          <w:szCs w:val="24"/>
          <w:u w:val="single"/>
          <w:lang w:eastAsia="ru-RU"/>
        </w:rPr>
        <w:t xml:space="preserve"/>
      </w:r>
      <w:r w:rsidRPr="004A2202">
        <w:rPr>
          <w:rFonts w:ascii="Arial Narrow" w:eastAsia="Arial Narrow" w:hAnsi="Arial Narrow" w:cs="Arial Narrow"/>
          <w:b/>
          <w:color w:val="000000"/>
          <w:sz w:val="24"/>
          <w:szCs w:val="24"/>
          <w:u w:val="single"/>
          <w:lang w:eastAsia="ru-RU"/>
        </w:rPr>
        <w:t xml:space="preserve"/>
      </w:r>
      <w:r w:rsidRPr="004A2202">
        <w:rPr>
          <w:rFonts w:ascii="Arial Narrow" w:eastAsia="Arial Narrow" w:hAnsi="Arial Narrow" w:cs="Arial Narrow"/>
          <w:b/>
          <w:color w:val="000000"/>
          <w:sz w:val="24"/>
          <w:szCs w:val="24"/>
          <w:u w:val="single"/>
          <w:lang w:eastAsia="ru-RU"/>
        </w:rPr>
        <w:t xml:space="preserve"/>
      </w:r>
      <w:r w:rsidRPr="004A2202">
        <w:rPr>
          <w:rFonts w:ascii="Arial Narrow" w:eastAsia="Arial Narrow" w:hAnsi="Arial Narrow" w:cs="Arial Narrow"/>
          <w:b/>
          <w:color w:val="000000"/>
          <w:sz w:val="24"/>
          <w:szCs w:val="24"/>
          <w:u w:val="single"/>
          <w:lang w:eastAsia="ru-RU"/>
        </w:rPr>
        <w:t xml:space="preserve">Minor «Флайт менеджер»</w:t>
      </w:r>
      <w:bookmarkStart w:id="0" w:name="_GoBack"/>
      <w:bookmarkEnd w:id="0"/>
    </w:p>
    <w:p w14:paraId="03A058D4"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b/>
          <w:color w:val="000000"/>
          <w:sz w:val="24"/>
          <w:szCs w:val="24"/>
          <w:u w:val="single"/>
          <w:lang w:eastAsia="ru-RU"/>
        </w:rPr>
      </w:pPr>
    </w:p>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2977"/>
        <w:gridCol w:w="1984"/>
        <w:gridCol w:w="6343"/>
      </w:tblGrid>
      <w:tr w:rsidR="004A2202" w:rsidRPr="004A2202" w14:paraId="0B945C76" w14:textId="77777777" w:rsidTr="007647E4">
        <w:tc>
          <w:tcPr>
            <w:tcW w:w="704" w:type="dxa"/>
          </w:tcPr>
          <w:p w14:paraId="397C7FC7" w14:textId="77777777" w:rsidR="004A2202" w:rsidRPr="004A2202" w:rsidRDefault="004A2202" w:rsidP="004A2202">
            <w:pPr>
              <w:pBdr>
                <w:top w:val="nil"/>
                <w:left w:val="nil"/>
                <w:bottom w:val="nil"/>
                <w:right w:val="nil"/>
                <w:between w:val="nil"/>
              </w:pBdr>
              <w:spacing w:after="0" w:line="240" w:lineRule="auto"/>
              <w:ind w:left="57" w:right="57"/>
              <w:jc w:val="center"/>
              <w:rPr>
                <w:rFonts w:ascii="Arial Narrow" w:eastAsia="Arial Narrow" w:hAnsi="Arial Narrow" w:cs="Times New Roman"/>
                <w:b/>
                <w:color w:val="000000"/>
                <w:sz w:val="20"/>
                <w:szCs w:val="20"/>
                <w:lang w:eastAsia="ru-RU"/>
              </w:rPr>
            </w:pPr>
            <w:sdt>
              <w:sdtPr>
                <w:rPr>
                  <w:rFonts w:ascii="Arial Narrow" w:eastAsia="Times New Roman" w:hAnsi="Arial Narrow" w:cs="Times New Roman"/>
                  <w:color w:val="404040"/>
                  <w:sz w:val="20"/>
                  <w:szCs w:val="20"/>
                  <w:lang w:eastAsia="ru-RU"/>
                </w:rPr>
                <w:tag w:val="goog_rdk_28"/>
                <w:id w:val="51352943"/>
              </w:sdtPr>
              <w:sdtContent>
                <w:r w:rsidRPr="004A2202">
                  <w:rPr>
                    <w:rFonts w:ascii="Arial Narrow" w:eastAsia="Arial Unicode MS" w:hAnsi="Arial Narrow" w:cs="Times New Roman"/>
                    <w:b/>
                    <w:color w:val="000000"/>
                    <w:sz w:val="20"/>
                    <w:szCs w:val="20"/>
                    <w:lang w:eastAsia="ru-RU"/>
                  </w:rPr>
                  <w:t xml:space="preserve">№ р/с</w:t>
                </w:r>
              </w:sdtContent>
            </w:sdt>
          </w:p>
        </w:tc>
        <w:tc>
          <w:tcPr>
            <w:tcW w:w="2410" w:type="dxa"/>
          </w:tcPr>
          <w:p w14:paraId="783EC90F" w14:textId="77777777" w:rsidR="004A2202" w:rsidRPr="004A2202" w:rsidRDefault="004A2202" w:rsidP="004A2202">
            <w:pPr>
              <w:pBdr>
                <w:top w:val="nil"/>
                <w:left w:val="nil"/>
                <w:bottom w:val="nil"/>
                <w:right w:val="nil"/>
                <w:between w:val="nil"/>
              </w:pBdr>
              <w:spacing w:after="0" w:line="240" w:lineRule="auto"/>
              <w:ind w:left="57" w:right="57"/>
              <w:jc w:val="center"/>
              <w:rPr>
                <w:rFonts w:ascii="Arial Narrow" w:eastAsia="Arial Narrow" w:hAnsi="Arial Narrow" w:cs="Times New Roman"/>
                <w:b/>
                <w:color w:val="000000"/>
                <w:sz w:val="20"/>
                <w:szCs w:val="20"/>
                <w:lang w:eastAsia="ru-RU"/>
              </w:rPr>
            </w:pPr>
            <w:r w:rsidRPr="004A2202">
              <w:rPr>
                <w:rFonts w:ascii="Arial Narrow" w:eastAsia="Arial Narrow" w:hAnsi="Arial Narrow" w:cs="Times New Roman"/>
                <w:b/>
                <w:color w:val="000000"/>
                <w:sz w:val="20"/>
                <w:szCs w:val="20"/>
                <w:lang w:eastAsia="ru-RU"/>
              </w:rPr>
              <w:t xml:space="preserve">Пәндер атауы</w:t>
            </w:r>
          </w:p>
        </w:tc>
        <w:tc>
          <w:tcPr>
            <w:tcW w:w="2977" w:type="dxa"/>
          </w:tcPr>
          <w:p w14:paraId="1BB44780" w14:textId="77777777" w:rsidR="004A2202" w:rsidRPr="004A2202" w:rsidRDefault="004A2202" w:rsidP="004A2202">
            <w:pPr>
              <w:pBdr>
                <w:top w:val="nil"/>
                <w:left w:val="nil"/>
                <w:bottom w:val="nil"/>
                <w:right w:val="nil"/>
                <w:between w:val="nil"/>
              </w:pBdr>
              <w:spacing w:after="0" w:line="240" w:lineRule="auto"/>
              <w:ind w:left="57" w:right="57"/>
              <w:jc w:val="center"/>
              <w:rPr>
                <w:rFonts w:ascii="Arial Narrow" w:eastAsia="Arial Narrow" w:hAnsi="Arial Narrow" w:cs="Times New Roman"/>
                <w:b/>
                <w:color w:val="000000"/>
                <w:sz w:val="20"/>
                <w:szCs w:val="20"/>
                <w:lang w:eastAsia="ru-RU"/>
              </w:rPr>
            </w:pPr>
            <w:r w:rsidRPr="004A2202">
              <w:rPr>
                <w:rFonts w:ascii="Arial Narrow" w:eastAsia="Arial Narrow" w:hAnsi="Arial Narrow" w:cs="Times New Roman"/>
                <w:b/>
                <w:color w:val="000000"/>
                <w:sz w:val="20"/>
                <w:szCs w:val="20"/>
                <w:lang w:eastAsia="ru-RU"/>
              </w:rPr>
              <w:t xml:space="preserve">Оқу мақсаты мен міндеттері</w:t>
            </w:r>
          </w:p>
        </w:tc>
        <w:tc>
          <w:tcPr>
            <w:tcW w:w="1984" w:type="dxa"/>
          </w:tcPr>
          <w:p w14:paraId="6E27C77F" w14:textId="77777777" w:rsidR="004A2202" w:rsidRPr="004A2202" w:rsidRDefault="004A2202" w:rsidP="004A2202">
            <w:pPr>
              <w:pBdr>
                <w:top w:val="nil"/>
                <w:left w:val="nil"/>
                <w:bottom w:val="nil"/>
                <w:right w:val="nil"/>
                <w:between w:val="nil"/>
              </w:pBdr>
              <w:spacing w:after="0" w:line="240" w:lineRule="auto"/>
              <w:ind w:left="57" w:right="57"/>
              <w:jc w:val="center"/>
              <w:rPr>
                <w:rFonts w:ascii="Arial Narrow" w:eastAsia="Arial Narrow" w:hAnsi="Arial Narrow" w:cs="Times New Roman"/>
                <w:b/>
                <w:color w:val="000000"/>
                <w:sz w:val="20"/>
                <w:szCs w:val="20"/>
                <w:lang w:eastAsia="ru-RU"/>
              </w:rPr>
            </w:pPr>
            <w:r w:rsidRPr="004A2202">
              <w:rPr>
                <w:rFonts w:ascii="Arial Narrow" w:eastAsia="Arial Narrow" w:hAnsi="Arial Narrow" w:cs="Times New Roman"/>
                <w:b/>
                <w:color w:val="000000"/>
                <w:sz w:val="20"/>
                <w:szCs w:val="20"/>
                <w:lang w:eastAsia="ru-RU"/>
              </w:rPr>
              <w:t xml:space="preserve">Оқыту нәтижесі</w:t>
            </w:r>
          </w:p>
        </w:tc>
        <w:tc>
          <w:tcPr>
            <w:tcW w:w="6343" w:type="dxa"/>
          </w:tcPr>
          <w:p w14:paraId="071D56B7" w14:textId="77777777" w:rsidR="004A2202" w:rsidRPr="004A2202" w:rsidRDefault="004A2202" w:rsidP="004A2202">
            <w:pPr>
              <w:pBdr>
                <w:top w:val="nil"/>
                <w:left w:val="nil"/>
                <w:bottom w:val="nil"/>
                <w:right w:val="nil"/>
                <w:between w:val="nil"/>
              </w:pBdr>
              <w:spacing w:after="0" w:line="240" w:lineRule="auto"/>
              <w:ind w:left="57" w:right="57"/>
              <w:jc w:val="center"/>
              <w:rPr>
                <w:rFonts w:ascii="Arial Narrow" w:eastAsia="Arial Narrow" w:hAnsi="Arial Narrow" w:cs="Times New Roman"/>
                <w:b/>
                <w:color w:val="000000"/>
                <w:sz w:val="20"/>
                <w:szCs w:val="20"/>
                <w:lang w:eastAsia="ru-RU"/>
              </w:rPr>
            </w:pPr>
            <w:r w:rsidRPr="004A2202">
              <w:rPr>
                <w:rFonts w:ascii="Arial Narrow" w:eastAsia="Arial Narrow" w:hAnsi="Arial Narrow" w:cs="Times New Roman"/>
                <w:b/>
                <w:color w:val="000000"/>
                <w:sz w:val="20"/>
                <w:szCs w:val="20"/>
                <w:lang w:eastAsia="ru-RU"/>
              </w:rPr>
              <w:t xml:space="preserve">Пәннің қысқаша сипаттамасы</w:t>
            </w:r>
          </w:p>
        </w:tc>
      </w:tr>
      <w:tr w:rsidR="004A2202" w:rsidRPr="004A2202" w14:paraId="7066BADB" w14:textId="77777777" w:rsidTr="007647E4">
        <w:tc>
          <w:tcPr>
            <w:tcW w:w="704" w:type="dxa"/>
          </w:tcPr>
          <w:p w14:paraId="55ABD443"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FAED6D" w14:textId="77777777" w:rsidR="004A2202" w:rsidRPr="004A2202" w:rsidRDefault="004A2202" w:rsidP="004A2202">
            <w:pP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Әуежай қызметін ұйымдастыру</w:t>
            </w:r>
          </w:p>
        </w:tc>
        <w:tc>
          <w:tcPr>
            <w:tcW w:w="2977" w:type="dxa"/>
          </w:tcPr>
          <w:p w14:paraId="24733555" w14:textId="77777777" w:rsidR="004A2202" w:rsidRPr="004A2202" w:rsidRDefault="004A2202" w:rsidP="004A2202">
            <w:pPr>
              <w:widowControl w:val="0"/>
              <w:spacing w:after="0" w:line="240" w:lineRule="auto"/>
              <w:ind w:left="57" w:right="57"/>
              <w:contextualSpacing/>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Рейстерді орындау үшін ақпаратты жинау әдістерін зерделеу және талдау</w:t>
            </w:r>
          </w:p>
          <w:p w14:paraId="72D1C356"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p>
        </w:tc>
        <w:tc>
          <w:tcPr>
            <w:tcW w:w="1984" w:type="dxa"/>
          </w:tcPr>
          <w:p w14:paraId="743FA2B0" w14:textId="77777777" w:rsidR="004A2202" w:rsidRPr="004A2202" w:rsidRDefault="004A2202" w:rsidP="004A2202">
            <w:pPr>
              <w:pBdr>
                <w:top w:val="nil"/>
                <w:left w:val="nil"/>
                <w:bottom w:val="nil"/>
                <w:right w:val="nil"/>
                <w:between w:val="nil"/>
              </w:pBdr>
              <w:spacing w:after="0" w:line="240" w:lineRule="auto"/>
              <w:ind w:left="57" w:right="57"/>
              <w:jc w:val="center"/>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РО 4,6,8,9,11</w:t>
            </w:r>
          </w:p>
        </w:tc>
        <w:tc>
          <w:tcPr>
            <w:tcW w:w="6343" w:type="dxa"/>
          </w:tcPr>
          <w:p w14:paraId="4851423B" w14:textId="77777777" w:rsidR="004A2202" w:rsidRPr="004A2202" w:rsidRDefault="004A2202" w:rsidP="004A2202">
            <w:pPr>
              <w:pBdr>
                <w:top w:val="nil"/>
                <w:left w:val="nil"/>
                <w:bottom w:val="nil"/>
                <w:right w:val="nil"/>
                <w:between w:val="nil"/>
              </w:pBdr>
              <w:spacing w:after="0" w:line="240" w:lineRule="auto"/>
              <w:ind w:left="57" w:right="57"/>
              <w:jc w:val="both"/>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Рейстерді орындау үшін ақпаратты жинау әдістерін зерделеу және талдау; осы рейс үшін әуе кеңістігін пайдалануды диспетчерлермен келісу; аралық әуежайларда ұшақты отынмен қамтамасыз ету мәселелерін келісу; қазіргі заманғы техникалық бағдарламалық құралдардың көмегімен ұшу бағытын жоспарлау;</w:t>
            </w:r>
          </w:p>
        </w:tc>
      </w:tr>
      <w:tr w:rsidR="004A2202" w:rsidRPr="004A2202" w14:paraId="27BFD9F8" w14:textId="77777777" w:rsidTr="007647E4">
        <w:tc>
          <w:tcPr>
            <w:tcW w:w="704" w:type="dxa"/>
          </w:tcPr>
          <w:p w14:paraId="301B5334"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2</w:t>
            </w:r>
          </w:p>
        </w:tc>
        <w:tc>
          <w:tcPr>
            <w:tcW w:w="2410" w:type="dxa"/>
            <w:tcBorders>
              <w:top w:val="nil"/>
              <w:left w:val="single" w:sz="4" w:space="0" w:color="auto"/>
              <w:bottom w:val="single" w:sz="4" w:space="0" w:color="auto"/>
              <w:right w:val="single" w:sz="4" w:space="0" w:color="auto"/>
            </w:tcBorders>
            <w:shd w:val="clear" w:color="auto" w:fill="auto"/>
          </w:tcPr>
          <w:p w14:paraId="2353BE3F" w14:textId="77777777" w:rsidR="004A2202" w:rsidRPr="004A2202" w:rsidRDefault="004A2202" w:rsidP="004A2202">
            <w:pP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Ұшу қауіпсіздігі</w:t>
            </w:r>
          </w:p>
        </w:tc>
        <w:tc>
          <w:tcPr>
            <w:tcW w:w="2977" w:type="dxa"/>
          </w:tcPr>
          <w:p w14:paraId="5EB62DE2" w14:textId="77777777" w:rsidR="004A2202" w:rsidRPr="004A2202" w:rsidRDefault="004A2202" w:rsidP="004A2202">
            <w:pPr>
              <w:widowControl w:val="0"/>
              <w:spacing w:after="0" w:line="240" w:lineRule="auto"/>
              <w:ind w:left="57" w:right="57"/>
              <w:contextualSpacing/>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Авиациялық қауіпсіздік саласындағы әдістер мен рәсімдерді зерделеу</w:t>
            </w:r>
          </w:p>
          <w:p w14:paraId="0E0B1D62"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p>
        </w:tc>
        <w:tc>
          <w:tcPr>
            <w:tcW w:w="1984" w:type="dxa"/>
          </w:tcPr>
          <w:p w14:paraId="5B72E9C1" w14:textId="77777777" w:rsidR="004A2202" w:rsidRPr="004A2202" w:rsidRDefault="004A2202" w:rsidP="004A2202">
            <w:pPr>
              <w:pBdr>
                <w:top w:val="nil"/>
                <w:left w:val="nil"/>
                <w:bottom w:val="nil"/>
                <w:right w:val="nil"/>
                <w:between w:val="nil"/>
              </w:pBdr>
              <w:spacing w:after="0" w:line="240" w:lineRule="auto"/>
              <w:ind w:left="57" w:right="57"/>
              <w:jc w:val="center"/>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РО 5,6</w:t>
            </w:r>
          </w:p>
        </w:tc>
        <w:tc>
          <w:tcPr>
            <w:tcW w:w="6343" w:type="dxa"/>
          </w:tcPr>
          <w:p w14:paraId="627E70F2" w14:textId="77777777" w:rsidR="004A2202" w:rsidRPr="004A2202" w:rsidRDefault="004A2202" w:rsidP="004A2202">
            <w:pPr>
              <w:pBdr>
                <w:top w:val="nil"/>
                <w:left w:val="nil"/>
                <w:bottom w:val="nil"/>
                <w:right w:val="nil"/>
                <w:between w:val="nil"/>
              </w:pBdr>
              <w:spacing w:after="0" w:line="240" w:lineRule="auto"/>
              <w:ind w:left="57" w:right="57"/>
              <w:jc w:val="both"/>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Тәртіп бітірушінің авиациялық қауіпсіздік саласындағы дайындығын, авиациялық қауіпсіздікті қамтамасыз етудің әдістері мен рәсімдерін, әуе кемелерінің ұшу қауіпсіздігі және әуе кеңістігін пайдалану саласындағы Қазақстанның заңнамасы мен нормативтік құқықтық актілерін, Халықаралық азаматтық авиация ұйымының авиациялық қауіпсіздікті қамтамасыз ету жөніндегі халықаралық стандарттар мен ұсынылатын практикасының талаптарын, қауіпсіздікке, терминологияға әсер ететін факторларды, авиациялық қауіпсіздіктің сипаттамасы кезінде пайдаланылатын негізгі анықтамалар мен тұжырымдарды қамтамасыз етеді.</w:t>
            </w:r>
          </w:p>
        </w:tc>
      </w:tr>
      <w:tr w:rsidR="004A2202" w:rsidRPr="004A2202" w14:paraId="74364944" w14:textId="77777777" w:rsidTr="007647E4">
        <w:tc>
          <w:tcPr>
            <w:tcW w:w="704" w:type="dxa"/>
          </w:tcPr>
          <w:p w14:paraId="0619C1B5"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3</w:t>
            </w:r>
          </w:p>
        </w:tc>
        <w:tc>
          <w:tcPr>
            <w:tcW w:w="2410" w:type="dxa"/>
            <w:tcBorders>
              <w:top w:val="nil"/>
              <w:left w:val="single" w:sz="4" w:space="0" w:color="auto"/>
              <w:bottom w:val="single" w:sz="4" w:space="0" w:color="auto"/>
              <w:right w:val="single" w:sz="4" w:space="0" w:color="auto"/>
            </w:tcBorders>
            <w:shd w:val="clear" w:color="auto" w:fill="auto"/>
          </w:tcPr>
          <w:p w14:paraId="25290297" w14:textId="77777777" w:rsidR="004A2202" w:rsidRPr="004A2202" w:rsidRDefault="004A2202" w:rsidP="004A2202">
            <w:pP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Әуе қозғалысын ұйымдастыру</w:t>
            </w:r>
          </w:p>
        </w:tc>
        <w:tc>
          <w:tcPr>
            <w:tcW w:w="2977" w:type="dxa"/>
          </w:tcPr>
          <w:p w14:paraId="3155196C"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Әуе көлігіндегі тасымалдау процесі технологиясының мәселелерін зерделеу</w:t>
            </w:r>
          </w:p>
        </w:tc>
        <w:tc>
          <w:tcPr>
            <w:tcW w:w="1984" w:type="dxa"/>
          </w:tcPr>
          <w:p w14:paraId="28BD116A" w14:textId="77777777" w:rsidR="004A2202" w:rsidRPr="004A2202" w:rsidRDefault="004A2202" w:rsidP="004A2202">
            <w:pPr>
              <w:pBdr>
                <w:top w:val="nil"/>
                <w:left w:val="nil"/>
                <w:bottom w:val="nil"/>
                <w:right w:val="nil"/>
                <w:between w:val="nil"/>
              </w:pBdr>
              <w:spacing w:after="0" w:line="240" w:lineRule="auto"/>
              <w:ind w:left="57" w:right="57"/>
              <w:jc w:val="center"/>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РО 5,6,9</w:t>
            </w:r>
          </w:p>
        </w:tc>
        <w:tc>
          <w:tcPr>
            <w:tcW w:w="6343" w:type="dxa"/>
          </w:tcPr>
          <w:p w14:paraId="7851C66D" w14:textId="77777777" w:rsidR="004A2202" w:rsidRPr="004A2202" w:rsidRDefault="004A2202" w:rsidP="004A2202">
            <w:pPr>
              <w:pBdr>
                <w:top w:val="nil"/>
                <w:left w:val="nil"/>
                <w:bottom w:val="nil"/>
                <w:right w:val="nil"/>
                <w:between w:val="nil"/>
              </w:pBdr>
              <w:spacing w:after="0" w:line="240" w:lineRule="auto"/>
              <w:ind w:left="57" w:right="57"/>
              <w:jc w:val="both"/>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Студенттерде жүк және жолаушылар тасымалын жүзеге асыру кезінде әуе көлігіндегі тасымалдау процесінің технологиясы мәселелері бойынша білім жүйесін, сондай-ақ көліктегі жұмысты жоспарлау және басқару мәселелерін білуді және тасымалдау құжаттамасын жүргізу дағдыларын меңгеруді, тапсырмалар мен кестелердің орындалуын бақылауды, көлік объектілерінің жұмыс көрсеткіштерін есептеуді қалыптастырады.</w:t>
            </w:r>
          </w:p>
        </w:tc>
      </w:tr>
      <w:tr w:rsidR="004A2202" w:rsidRPr="004A2202" w14:paraId="7AF4FC67" w14:textId="77777777" w:rsidTr="007647E4">
        <w:trPr>
          <w:trHeight w:val="2429"/>
        </w:trPr>
        <w:tc>
          <w:tcPr>
            <w:tcW w:w="704" w:type="dxa"/>
          </w:tcPr>
          <w:p w14:paraId="61A5B7B4"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4</w:t>
            </w:r>
          </w:p>
        </w:tc>
        <w:tc>
          <w:tcPr>
            <w:tcW w:w="2410" w:type="dxa"/>
            <w:tcBorders>
              <w:top w:val="nil"/>
              <w:left w:val="single" w:sz="4" w:space="0" w:color="auto"/>
              <w:bottom w:val="single" w:sz="4" w:space="0" w:color="auto"/>
              <w:right w:val="single" w:sz="4" w:space="0" w:color="auto"/>
            </w:tcBorders>
            <w:shd w:val="clear" w:color="auto" w:fill="auto"/>
          </w:tcPr>
          <w:p w14:paraId="2D8553ED" w14:textId="77777777" w:rsidR="004A2202" w:rsidRPr="004A2202" w:rsidRDefault="004A2202" w:rsidP="004A2202">
            <w:pP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Метеорология негіздері</w:t>
            </w:r>
          </w:p>
        </w:tc>
        <w:tc>
          <w:tcPr>
            <w:tcW w:w="2977" w:type="dxa"/>
          </w:tcPr>
          <w:p w14:paraId="6EF17546" w14:textId="77777777" w:rsidR="004A2202" w:rsidRPr="004A2202" w:rsidRDefault="004A2202" w:rsidP="004A2202">
            <w:pPr>
              <w:widowControl w:val="0"/>
              <w:spacing w:after="0" w:line="240" w:lineRule="auto"/>
              <w:ind w:left="57" w:right="57"/>
              <w:contextualSpacing/>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Білімді қалыптастыру және атмосфераның радиациялық, жылу режимдерін қалыптастыру ерекшеліктерін түсіну; су буын мен олардың өнімдерін буландыру, конденсациялау (сублимациялау) процестерін; барикалық өріс пен жел; атмосфералық айналым</w:t>
            </w:r>
          </w:p>
          <w:p w14:paraId="402CF7E4"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p>
        </w:tc>
        <w:tc>
          <w:tcPr>
            <w:tcW w:w="1984" w:type="dxa"/>
          </w:tcPr>
          <w:p w14:paraId="182EAA3E" w14:textId="77777777" w:rsidR="004A2202" w:rsidRPr="004A2202" w:rsidRDefault="004A2202" w:rsidP="004A2202">
            <w:pPr>
              <w:pBdr>
                <w:top w:val="nil"/>
                <w:left w:val="nil"/>
                <w:bottom w:val="nil"/>
                <w:right w:val="nil"/>
                <w:between w:val="nil"/>
              </w:pBdr>
              <w:spacing w:after="0" w:line="240" w:lineRule="auto"/>
              <w:ind w:left="57" w:right="57"/>
              <w:jc w:val="center"/>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РО 6,9,12</w:t>
            </w:r>
          </w:p>
        </w:tc>
        <w:tc>
          <w:tcPr>
            <w:tcW w:w="6343" w:type="dxa"/>
          </w:tcPr>
          <w:p w14:paraId="5145B9C8" w14:textId="77777777" w:rsidR="004A2202" w:rsidRPr="004A2202" w:rsidRDefault="004A2202" w:rsidP="004A2202">
            <w:pPr>
              <w:pBdr>
                <w:top w:val="nil"/>
                <w:left w:val="nil"/>
                <w:bottom w:val="nil"/>
                <w:right w:val="nil"/>
                <w:between w:val="nil"/>
              </w:pBdr>
              <w:spacing w:after="0" w:line="240" w:lineRule="auto"/>
              <w:ind w:left="57" w:right="57"/>
              <w:jc w:val="both"/>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Атмосферадағы негізгі физикалық және химиялық процестерді, Жер климатының географиялық бөліну заңдылықтарын теориялық игеру. Пәнді игеру атмосфераның радиациялық, жылу режимдерін қалыптастыру ерекшеліктерін түсіну және білім алуға бағытталған; су буын мен олардың өнімдерін буландыру, конденсациялау (сублимациялау) процестерін; барикалық өріс пен жел; атмосфералық айналым. </w:t>
            </w:r>
            <w:r w:rsidRPr="004A2202">
              <w:rPr>
                <w:rFonts w:ascii="Arial Narrow" w:eastAsia="Arial Narrow" w:hAnsi="Arial Narrow" w:cs="Arial Narrow"/>
                <w:color w:val="000000"/>
                <w:sz w:val="20"/>
                <w:szCs w:val="20"/>
                <w:lang w:eastAsia="ru-RU" w:bidi="ru-RU"/>
              </w:rPr>
              <w:t xml:space="preserve"/>
            </w:r>
            <w:r w:rsidRPr="004A2202">
              <w:rPr>
                <w:rFonts w:ascii="Arial Narrow" w:eastAsia="Arial Narrow" w:hAnsi="Arial Narrow" w:cs="Arial Narrow"/>
                <w:color w:val="000000"/>
                <w:sz w:val="20"/>
                <w:szCs w:val="20"/>
                <w:lang w:eastAsia="ru-RU" w:bidi="ru-RU"/>
              </w:rPr>
              <w:t xml:space="preserve">Жердің климатын қалыптастырудағы географиялық факторлардың рөлі мен климаттың қалыптасу процестерінің негізін қалау; климаттардың әртүрлі жіктемелерін құру принциптерін түсіндіру; олардың қазіргі заманғы өзгеру үрдістері және оның жаһандық және өңірлік ауқымдағы ықтимал салдарының болжамдары.</w:t>
            </w:r>
          </w:p>
        </w:tc>
      </w:tr>
    </w:tbl>
    <w:p w14:paraId="2383F7F3" w14:textId="77777777" w:rsidR="004A2202" w:rsidRPr="004A2202" w:rsidRDefault="004A2202" w:rsidP="004A2202">
      <w:pPr>
        <w:spacing w:after="0" w:line="240" w:lineRule="auto"/>
        <w:ind w:left="57" w:right="57"/>
        <w:rPr>
          <w:rFonts w:ascii="Arial Narrow" w:eastAsia="Arial Narrow" w:hAnsi="Arial Narrow" w:cs="Arial Narrow"/>
          <w:color w:val="000000"/>
          <w:sz w:val="24"/>
          <w:szCs w:val="24"/>
          <w:lang w:eastAsia="ru-RU"/>
        </w:rPr>
      </w:pPr>
    </w:p>
    <w:p w14:paraId="18CBFAEC" w14:textId="77777777" w:rsidR="004A2202" w:rsidRPr="004A2202" w:rsidRDefault="004A2202" w:rsidP="004A2202">
      <w:pPr>
        <w:spacing w:after="0" w:line="240" w:lineRule="auto"/>
        <w:ind w:left="57" w:right="57"/>
        <w:rPr>
          <w:rFonts w:ascii="Arial Narrow" w:eastAsia="Arial Narrow" w:hAnsi="Arial Narrow" w:cs="Arial Narrow"/>
          <w:color w:val="000000"/>
          <w:sz w:val="24"/>
          <w:szCs w:val="24"/>
          <w:lang w:eastAsia="ru-RU"/>
        </w:rPr>
        <w:sectPr w:rsidR="004A2202" w:rsidRPr="004A2202" w:rsidSect="00DA21CB">
          <w:pgSz w:w="16838" w:h="11906" w:orient="landscape"/>
          <w:pgMar w:top="680" w:right="851" w:bottom="680" w:left="1134" w:header="284" w:footer="284" w:gutter="0"/>
          <w:cols w:space="720"/>
        </w:sectPr>
      </w:pPr>
    </w:p>
    <w:p w14:paraId="6465FAD0" w14:textId="77777777" w:rsidR="004A2202" w:rsidRPr="004A2202" w:rsidRDefault="004A2202" w:rsidP="004A2202">
      <w:pPr>
        <w:spacing w:after="0" w:line="240" w:lineRule="auto"/>
        <w:ind w:left="57" w:right="57"/>
        <w:rPr>
          <w:rFonts w:ascii="Arial Narrow" w:eastAsia="Arial Narrow" w:hAnsi="Arial Narrow" w:cs="Arial Narrow"/>
          <w:color w:val="000000"/>
          <w:sz w:val="24"/>
          <w:szCs w:val="24"/>
          <w:lang w:eastAsia="ru-RU"/>
        </w:rPr>
      </w:pPr>
    </w:p>
    <w:p w14:paraId="3753D78D" w14:textId="77777777" w:rsidR="004A2202" w:rsidRPr="004A2202" w:rsidRDefault="004A2202" w:rsidP="004A2202">
      <w:pPr>
        <w:numPr>
          <w:ilvl w:val="0"/>
          <w:numId w:val="1"/>
        </w:numPr>
        <w:spacing w:after="0" w:line="240" w:lineRule="auto"/>
        <w:ind w:left="57" w:right="57"/>
        <w:contextualSpacing/>
        <w:rPr>
          <w:rFonts w:ascii="Arial Narrow" w:eastAsia="Arial Narrow" w:hAnsi="Arial Narrow" w:cs="Times New Roman"/>
          <w:b/>
          <w:color w:val="000000"/>
          <w:sz w:val="24"/>
          <w:szCs w:val="24"/>
          <w:u w:val="single"/>
          <w:lang w:eastAsia="ru-RU"/>
        </w:rPr>
      </w:pPr>
      <w:r w:rsidRPr="004A2202">
        <w:rPr>
          <w:rFonts w:ascii="Arial Narrow" w:eastAsia="Arial Narrow" w:hAnsi="Arial Narrow" w:cs="Times New Roman"/>
          <w:b/>
          <w:color w:val="000000"/>
          <w:sz w:val="24"/>
          <w:szCs w:val="24"/>
          <w:u w:val="single"/>
          <w:lang w:eastAsia="ru-RU"/>
        </w:rPr>
        <w:t xml:space="preserve"/>
      </w:r>
      <w:r w:rsidRPr="004A2202">
        <w:rPr>
          <w:rFonts w:ascii="Arial Narrow" w:eastAsia="Arial Narrow" w:hAnsi="Arial Narrow" w:cs="Times New Roman"/>
          <w:b/>
          <w:color w:val="000000"/>
          <w:sz w:val="24"/>
          <w:szCs w:val="24"/>
          <w:u w:val="single"/>
          <w:lang w:eastAsia="ru-RU"/>
        </w:rPr>
        <w:t xml:space="preserve">Minor «Жерүсті өңдеу менеджері»</w:t>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2791"/>
        <w:gridCol w:w="3686"/>
        <w:gridCol w:w="1984"/>
        <w:gridCol w:w="5493"/>
      </w:tblGrid>
      <w:tr w:rsidR="004A2202" w:rsidRPr="004A2202" w14:paraId="040CEFCD" w14:textId="77777777" w:rsidTr="007647E4">
        <w:tc>
          <w:tcPr>
            <w:tcW w:w="606" w:type="dxa"/>
          </w:tcPr>
          <w:p w14:paraId="26811BD5"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Times New Roman"/>
                <w:b/>
                <w:color w:val="000000"/>
                <w:sz w:val="20"/>
                <w:szCs w:val="20"/>
                <w:lang w:eastAsia="ru-RU"/>
              </w:rPr>
            </w:pPr>
            <w:sdt>
              <w:sdtPr>
                <w:rPr>
                  <w:rFonts w:ascii="Arial Narrow" w:eastAsia="Times New Roman" w:hAnsi="Arial Narrow" w:cs="Times New Roman"/>
                  <w:color w:val="404040"/>
                  <w:sz w:val="20"/>
                  <w:szCs w:val="20"/>
                  <w:lang w:eastAsia="ru-RU"/>
                </w:rPr>
                <w:tag w:val="goog_rdk_28"/>
                <w:id w:val="-215749942"/>
              </w:sdtPr>
              <w:sdtContent>
                <w:r w:rsidRPr="004A2202">
                  <w:rPr>
                    <w:rFonts w:ascii="Arial Narrow" w:eastAsia="Arial Unicode MS" w:hAnsi="Arial Narrow" w:cs="Times New Roman"/>
                    <w:b/>
                    <w:color w:val="000000"/>
                    <w:sz w:val="20"/>
                    <w:szCs w:val="20"/>
                    <w:lang w:eastAsia="ru-RU"/>
                  </w:rPr>
                  <w:t xml:space="preserve">№ р/с</w:t>
                </w:r>
              </w:sdtContent>
            </w:sdt>
          </w:p>
        </w:tc>
        <w:tc>
          <w:tcPr>
            <w:tcW w:w="2791" w:type="dxa"/>
          </w:tcPr>
          <w:p w14:paraId="42158B87"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Times New Roman"/>
                <w:b/>
                <w:color w:val="000000"/>
                <w:sz w:val="20"/>
                <w:szCs w:val="20"/>
                <w:lang w:eastAsia="ru-RU"/>
              </w:rPr>
            </w:pPr>
            <w:r w:rsidRPr="004A2202">
              <w:rPr>
                <w:rFonts w:ascii="Arial Narrow" w:eastAsia="Arial Narrow" w:hAnsi="Arial Narrow" w:cs="Times New Roman"/>
                <w:b/>
                <w:color w:val="000000"/>
                <w:sz w:val="20"/>
                <w:szCs w:val="20"/>
                <w:lang w:eastAsia="ru-RU"/>
              </w:rPr>
              <w:t xml:space="preserve">Пәндер атауы</w:t>
            </w:r>
          </w:p>
        </w:tc>
        <w:tc>
          <w:tcPr>
            <w:tcW w:w="3686" w:type="dxa"/>
          </w:tcPr>
          <w:p w14:paraId="4F968904"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Times New Roman"/>
                <w:b/>
                <w:color w:val="000000"/>
                <w:sz w:val="20"/>
                <w:szCs w:val="20"/>
                <w:lang w:eastAsia="ru-RU"/>
              </w:rPr>
            </w:pPr>
            <w:r w:rsidRPr="004A2202">
              <w:rPr>
                <w:rFonts w:ascii="Arial Narrow" w:eastAsia="Arial Narrow" w:hAnsi="Arial Narrow" w:cs="Times New Roman"/>
                <w:b/>
                <w:color w:val="000000"/>
                <w:sz w:val="20"/>
                <w:szCs w:val="20"/>
                <w:lang w:eastAsia="ru-RU"/>
              </w:rPr>
              <w:t xml:space="preserve">Оқу мақсаты мен міндеттері</w:t>
            </w:r>
          </w:p>
          <w:p w14:paraId="5D134986"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Times New Roman"/>
                <w:b/>
                <w:color w:val="000000"/>
                <w:sz w:val="20"/>
                <w:szCs w:val="20"/>
                <w:lang w:eastAsia="ru-RU"/>
              </w:rPr>
            </w:pPr>
          </w:p>
        </w:tc>
        <w:tc>
          <w:tcPr>
            <w:tcW w:w="1984" w:type="dxa"/>
          </w:tcPr>
          <w:p w14:paraId="47F8892C"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Times New Roman"/>
                <w:b/>
                <w:color w:val="000000"/>
                <w:sz w:val="20"/>
                <w:szCs w:val="20"/>
                <w:lang w:eastAsia="ru-RU"/>
              </w:rPr>
            </w:pPr>
            <w:r w:rsidRPr="004A2202">
              <w:rPr>
                <w:rFonts w:ascii="Arial Narrow" w:eastAsia="Arial Narrow" w:hAnsi="Arial Narrow" w:cs="Times New Roman"/>
                <w:b/>
                <w:color w:val="000000"/>
                <w:sz w:val="20"/>
                <w:szCs w:val="20"/>
                <w:lang w:eastAsia="ru-RU"/>
              </w:rPr>
              <w:t xml:space="preserve">Оқыту нәтижесі</w:t>
            </w:r>
          </w:p>
          <w:p w14:paraId="24B3419D"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Times New Roman"/>
                <w:b/>
                <w:color w:val="000000"/>
                <w:sz w:val="20"/>
                <w:szCs w:val="20"/>
                <w:lang w:eastAsia="ru-RU"/>
              </w:rPr>
            </w:pPr>
          </w:p>
        </w:tc>
        <w:tc>
          <w:tcPr>
            <w:tcW w:w="5493" w:type="dxa"/>
          </w:tcPr>
          <w:p w14:paraId="0BE8FBB4"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Times New Roman"/>
                <w:b/>
                <w:color w:val="000000"/>
                <w:sz w:val="20"/>
                <w:szCs w:val="20"/>
                <w:lang w:eastAsia="ru-RU"/>
              </w:rPr>
            </w:pPr>
            <w:r w:rsidRPr="004A2202">
              <w:rPr>
                <w:rFonts w:ascii="Arial Narrow" w:eastAsia="Arial Narrow" w:hAnsi="Arial Narrow" w:cs="Times New Roman"/>
                <w:b/>
                <w:color w:val="000000"/>
                <w:sz w:val="20"/>
                <w:szCs w:val="20"/>
                <w:lang w:eastAsia="ru-RU"/>
              </w:rPr>
              <w:t xml:space="preserve">Пәннің қысқаша сипаттамасы</w:t>
            </w:r>
          </w:p>
        </w:tc>
      </w:tr>
      <w:tr w:rsidR="004A2202" w:rsidRPr="004A2202" w14:paraId="7B31441A" w14:textId="77777777" w:rsidTr="007647E4">
        <w:trPr>
          <w:trHeight w:val="1124"/>
        </w:trPr>
        <w:tc>
          <w:tcPr>
            <w:tcW w:w="606" w:type="dxa"/>
          </w:tcPr>
          <w:p w14:paraId="7F5842EB"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1</w:t>
            </w:r>
          </w:p>
        </w:tc>
        <w:tc>
          <w:tcPr>
            <w:tcW w:w="2791" w:type="dxa"/>
            <w:tcBorders>
              <w:top w:val="single" w:sz="4" w:space="0" w:color="auto"/>
              <w:left w:val="single" w:sz="4" w:space="0" w:color="auto"/>
              <w:bottom w:val="single" w:sz="4" w:space="0" w:color="auto"/>
              <w:right w:val="single" w:sz="4" w:space="0" w:color="auto"/>
            </w:tcBorders>
            <w:shd w:val="clear" w:color="auto" w:fill="auto"/>
          </w:tcPr>
          <w:p w14:paraId="780C1B18" w14:textId="77777777" w:rsidR="004A2202" w:rsidRPr="004A2202" w:rsidRDefault="004A2202" w:rsidP="004A2202">
            <w:pP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ӘК жерде қызмет көрсету</w:t>
            </w:r>
          </w:p>
        </w:tc>
        <w:tc>
          <w:tcPr>
            <w:tcW w:w="3686" w:type="dxa"/>
          </w:tcPr>
          <w:p w14:paraId="03784CF3" w14:textId="77777777" w:rsidR="004A2202" w:rsidRPr="004A2202" w:rsidRDefault="004A2202" w:rsidP="004A2202">
            <w:pPr>
              <w:widowControl w:val="0"/>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Жердегі қызмет көрсету стандарттарына және қауіпсіздік талаптарына сәйкес әуе кемелеріне жерүсті қызмет көрсету негіздерін зерделеу</w:t>
            </w:r>
          </w:p>
        </w:tc>
        <w:tc>
          <w:tcPr>
            <w:tcW w:w="1984" w:type="dxa"/>
          </w:tcPr>
          <w:p w14:paraId="392CC90A"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РО 5,6,9,12</w:t>
            </w:r>
          </w:p>
        </w:tc>
        <w:tc>
          <w:tcPr>
            <w:tcW w:w="5493" w:type="dxa"/>
          </w:tcPr>
          <w:p w14:paraId="06295868" w14:textId="77777777" w:rsidR="004A2202" w:rsidRPr="004A2202" w:rsidRDefault="004A2202" w:rsidP="004A2202">
            <w:pPr>
              <w:widowControl w:val="0"/>
              <w:spacing w:after="0" w:line="240" w:lineRule="auto"/>
              <w:ind w:left="57" w:right="57"/>
              <w:jc w:val="both"/>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Курс перронда қауіпсіз жұмыс істеу және әуе кемелеріне тиімді қызмет көрсетуді қамтамасыз ету үшін қажетті жерүсті қызмет көрсету стандарттарына және қауіпсіздік талаптарына сәйкес әуе кемелеріне жерүсті қызмет көрсету негіздерін оқытуға арналған.</w:t>
            </w:r>
          </w:p>
        </w:tc>
      </w:tr>
      <w:tr w:rsidR="004A2202" w:rsidRPr="004A2202" w14:paraId="7D068D8F" w14:textId="77777777" w:rsidTr="007647E4">
        <w:tc>
          <w:tcPr>
            <w:tcW w:w="606" w:type="dxa"/>
          </w:tcPr>
          <w:p w14:paraId="2C0E8DBC"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2</w:t>
            </w:r>
          </w:p>
        </w:tc>
        <w:tc>
          <w:tcPr>
            <w:tcW w:w="2791" w:type="dxa"/>
            <w:tcBorders>
              <w:top w:val="nil"/>
              <w:left w:val="single" w:sz="4" w:space="0" w:color="auto"/>
              <w:bottom w:val="single" w:sz="4" w:space="0" w:color="auto"/>
              <w:right w:val="single" w:sz="4" w:space="0" w:color="auto"/>
            </w:tcBorders>
            <w:shd w:val="clear" w:color="auto" w:fill="auto"/>
          </w:tcPr>
          <w:p w14:paraId="45603B8A" w14:textId="77777777" w:rsidR="004A2202" w:rsidRPr="004A2202" w:rsidRDefault="004A2202" w:rsidP="004A2202">
            <w:pP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Жер үсті қызмет көрсету менеджменті</w:t>
            </w:r>
          </w:p>
        </w:tc>
        <w:tc>
          <w:tcPr>
            <w:tcW w:w="3686" w:type="dxa"/>
          </w:tcPr>
          <w:p w14:paraId="17D8F999" w14:textId="77777777" w:rsidR="004A2202" w:rsidRPr="004A2202" w:rsidRDefault="004A2202" w:rsidP="004A2202">
            <w:pPr>
              <w:widowControl w:val="0"/>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Әуежайлардағы жер үсті операцияларының қызметін басқару, бақылау және қадағалау дағдыларын қалыптастыру.</w:t>
            </w:r>
          </w:p>
        </w:tc>
        <w:tc>
          <w:tcPr>
            <w:tcW w:w="1984" w:type="dxa"/>
          </w:tcPr>
          <w:p w14:paraId="79EC1B99"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РО 4,8,11</w:t>
            </w:r>
          </w:p>
        </w:tc>
        <w:tc>
          <w:tcPr>
            <w:tcW w:w="5493" w:type="dxa"/>
          </w:tcPr>
          <w:p w14:paraId="71EBC58C" w14:textId="77777777" w:rsidR="004A2202" w:rsidRPr="004A2202" w:rsidRDefault="004A2202" w:rsidP="004A2202">
            <w:pPr>
              <w:pBdr>
                <w:top w:val="nil"/>
                <w:left w:val="nil"/>
                <w:bottom w:val="nil"/>
                <w:right w:val="nil"/>
                <w:between w:val="nil"/>
              </w:pBdr>
              <w:spacing w:after="0" w:line="240" w:lineRule="auto"/>
              <w:ind w:left="57" w:right="57"/>
              <w:jc w:val="both"/>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Курс әуежайлардағы жер үсті операцияларының қызметін басқару, бақылау және қадағалау білімі мен дағдыларын алу үшін қажет.</w:t>
            </w:r>
          </w:p>
        </w:tc>
      </w:tr>
      <w:tr w:rsidR="004A2202" w:rsidRPr="004A2202" w14:paraId="6007F79C" w14:textId="77777777" w:rsidTr="007647E4">
        <w:tc>
          <w:tcPr>
            <w:tcW w:w="606" w:type="dxa"/>
          </w:tcPr>
          <w:p w14:paraId="7F7190F8"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3</w:t>
            </w:r>
          </w:p>
        </w:tc>
        <w:tc>
          <w:tcPr>
            <w:tcW w:w="2791" w:type="dxa"/>
            <w:tcBorders>
              <w:top w:val="nil"/>
              <w:left w:val="single" w:sz="4" w:space="0" w:color="auto"/>
              <w:bottom w:val="single" w:sz="4" w:space="0" w:color="auto"/>
              <w:right w:val="single" w:sz="4" w:space="0" w:color="auto"/>
            </w:tcBorders>
            <w:shd w:val="clear" w:color="auto" w:fill="auto"/>
          </w:tcPr>
          <w:p w14:paraId="42D37B32" w14:textId="77777777" w:rsidR="004A2202" w:rsidRPr="004A2202" w:rsidRDefault="004A2202" w:rsidP="004A2202">
            <w:pP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Жолаушыларға жер үстінде қызмет көрсету</w:t>
            </w:r>
          </w:p>
        </w:tc>
        <w:tc>
          <w:tcPr>
            <w:tcW w:w="3686" w:type="dxa"/>
          </w:tcPr>
          <w:p w14:paraId="462A05CE" w14:textId="77777777" w:rsidR="004A2202" w:rsidRPr="004A2202" w:rsidRDefault="004A2202" w:rsidP="004A2202">
            <w:pPr>
              <w:widowControl w:val="0"/>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Әуежайдың жолаушылар терминалында ілеспе қызметтер көрсету үшін дағдыларды қалыптастыру</w:t>
            </w:r>
          </w:p>
          <w:p w14:paraId="552D851A" w14:textId="77777777" w:rsidR="004A2202" w:rsidRPr="004A2202" w:rsidRDefault="004A2202" w:rsidP="004A2202">
            <w:pPr>
              <w:widowControl w:val="0"/>
              <w:spacing w:after="0" w:line="240" w:lineRule="auto"/>
              <w:ind w:left="57" w:right="57"/>
              <w:rPr>
                <w:rFonts w:ascii="Arial Narrow" w:eastAsia="Arial Narrow" w:hAnsi="Arial Narrow" w:cs="Arial Narrow"/>
                <w:color w:val="000000"/>
                <w:sz w:val="20"/>
                <w:szCs w:val="20"/>
                <w:lang w:eastAsia="ru-RU" w:bidi="ru-RU"/>
              </w:rPr>
            </w:pPr>
          </w:p>
        </w:tc>
        <w:tc>
          <w:tcPr>
            <w:tcW w:w="1984" w:type="dxa"/>
          </w:tcPr>
          <w:p w14:paraId="4E582B68" w14:textId="77777777" w:rsidR="004A2202" w:rsidRPr="004A2202" w:rsidRDefault="004A2202" w:rsidP="004A2202">
            <w:pPr>
              <w:pBdr>
                <w:top w:val="nil"/>
                <w:left w:val="nil"/>
                <w:bottom w:val="nil"/>
                <w:right w:val="nil"/>
                <w:between w:val="nil"/>
              </w:pBdr>
              <w:spacing w:after="0" w:line="240" w:lineRule="auto"/>
              <w:ind w:left="57" w:right="57"/>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РО 4,8,11</w:t>
            </w:r>
          </w:p>
        </w:tc>
        <w:tc>
          <w:tcPr>
            <w:tcW w:w="5493" w:type="dxa"/>
          </w:tcPr>
          <w:p w14:paraId="27862361" w14:textId="77777777" w:rsidR="004A2202" w:rsidRPr="004A2202" w:rsidRDefault="004A2202" w:rsidP="004A2202">
            <w:pPr>
              <w:widowControl w:val="0"/>
              <w:spacing w:after="0" w:line="240" w:lineRule="auto"/>
              <w:ind w:left="57" w:right="57"/>
              <w:jc w:val="both"/>
              <w:rPr>
                <w:rFonts w:ascii="Arial Narrow" w:eastAsia="Arial Narrow" w:hAnsi="Arial Narrow" w:cs="Arial Narrow"/>
                <w:color w:val="000000"/>
                <w:sz w:val="20"/>
                <w:szCs w:val="20"/>
                <w:lang w:eastAsia="ru-RU" w:bidi="ru-RU"/>
              </w:rPr>
            </w:pPr>
            <w:r w:rsidRPr="004A2202">
              <w:rPr>
                <w:rFonts w:ascii="Arial Narrow" w:eastAsia="Arial Narrow" w:hAnsi="Arial Narrow" w:cs="Arial Narrow"/>
                <w:color w:val="000000"/>
                <w:sz w:val="20"/>
                <w:szCs w:val="20"/>
                <w:lang w:eastAsia="ru-RU" w:bidi="ru-RU"/>
              </w:rPr>
              <w:t xml:space="preserve">Курс әуежайдың жолаушылар терминалында ілеспе қызметтер көрсету үшін қажетті дағдылар мен білім алуға арналған және ИАТА-ның әуежайларда қызмет көрсету жөніндегі басшылығында (AHM), ИАТА (ISAGO) жер үсті операцияларының қауіпсіздік аудиті жөніндегі басшылығында және ИАТА-ның Жолаушыларға қызмет көрсету жөніндегі конференцияның (PSCRM) қарарлары бойынша басшылығында баяндалған оқытуға қойылатын талаптарға сәйкес әзірленген.</w:t>
            </w:r>
          </w:p>
        </w:tc>
      </w:tr>
    </w:tbl>
    <w:p w14:paraId="2CB2FE6E" w14:textId="77777777" w:rsidR="004A2202" w:rsidRPr="004A2202" w:rsidRDefault="004A2202" w:rsidP="004A2202">
      <w:pPr>
        <w:spacing w:after="0" w:line="240" w:lineRule="auto"/>
        <w:rPr>
          <w:rFonts w:ascii="Arial Narrow" w:eastAsia="Arial Narrow" w:hAnsi="Arial Narrow" w:cs="Arial Narrow"/>
          <w:color w:val="000000"/>
          <w:sz w:val="24"/>
          <w:szCs w:val="24"/>
          <w:lang w:eastAsia="ru-RU"/>
        </w:rPr>
        <w:sectPr w:rsidR="004A2202" w:rsidRPr="004A2202" w:rsidSect="00DA21CB">
          <w:pgSz w:w="16838" w:h="11906" w:orient="landscape"/>
          <w:pgMar w:top="680" w:right="851" w:bottom="680" w:left="1134" w:header="284" w:footer="284" w:gutter="0"/>
          <w:cols w:space="720"/>
        </w:sectPr>
      </w:pPr>
    </w:p>
    <w:p w14:paraId="5AD27CB6" w14:textId="77777777" w:rsidR="00062905" w:rsidRDefault="00062905"/>
    <w:sectPr w:rsidR="00062905" w:rsidSect="004A220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5950"/>
    <w:multiLevelType w:val="multilevel"/>
    <w:tmpl w:val="37901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05"/>
    <w:rsid w:val="00062905"/>
    <w:rsid w:val="004A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674FF-73E1-4E9F-9DE3-AABC8686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Абжапбарова</dc:creator>
  <cp:keywords/>
  <dc:description/>
  <cp:lastModifiedBy>Айнур Абжапбарова</cp:lastModifiedBy>
  <cp:revision>2</cp:revision>
  <dcterms:created xsi:type="dcterms:W3CDTF">2024-08-28T09:46:00Z</dcterms:created>
  <dcterms:modified xsi:type="dcterms:W3CDTF">2024-08-28T09:47:00Z</dcterms:modified>
</cp:coreProperties>
</file>